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A854" w14:textId="7163C3B4" w:rsidR="00450269" w:rsidRPr="00450269" w:rsidRDefault="00450269" w:rsidP="0045026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>Lone Working Policy</w:t>
      </w:r>
    </w:p>
    <w:p w14:paraId="160D8A57" w14:textId="77777777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Employer: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Whitefield Bowling Club CIC</w:t>
      </w:r>
    </w:p>
    <w:p w14:paraId="2080EDB2" w14:textId="77777777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Location: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22 Church Lane, Whitefield, Manchester, M45 7NF</w:t>
      </w:r>
    </w:p>
    <w:p w14:paraId="0D2B8116" w14:textId="77777777" w:rsidR="00450269" w:rsidRPr="00450269" w:rsidRDefault="00450269" w:rsidP="00450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1. Policy Statement</w:t>
      </w:r>
    </w:p>
    <w:p w14:paraId="5903DE0A" w14:textId="543B32A8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Whitefield Bowling Club CIC recogni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es that the Club Steward often works alone. We are committed to ensuring that "lone workers" are not exposed to greater risks than employees who work together.</w:t>
      </w:r>
    </w:p>
    <w:p w14:paraId="046A168E" w14:textId="77777777" w:rsidR="00450269" w:rsidRPr="00450269" w:rsidRDefault="00450269" w:rsidP="00450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2. Physical Security &amp; Lighting</w:t>
      </w:r>
    </w:p>
    <w:p w14:paraId="4308887B" w14:textId="4AD4C94B" w:rsidR="00450269" w:rsidRPr="00450269" w:rsidRDefault="00450269" w:rsidP="00450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The Footpath &amp; External Areas: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The 120-yard footpath from Church Lane and all external club areas must be kept </w:t>
      </w: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well-lit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at all times during hours of darkness.</w:t>
      </w:r>
    </w:p>
    <w:p w14:paraId="33A8DE34" w14:textId="77777777" w:rsidR="00450269" w:rsidRPr="00450269" w:rsidRDefault="00450269" w:rsidP="00450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Maintenance Priority: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Any lighting failures (lamps out/flickering) must be reported immediately via the Directors' WhatsApp group. The Club treats the repair of external lighting as a </w:t>
      </w: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high-priority safety matter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to ensure the Steward can safely traverse the footpath.</w:t>
      </w:r>
    </w:p>
    <w:p w14:paraId="70613F7D" w14:textId="77777777" w:rsidR="00450269" w:rsidRPr="00450269" w:rsidRDefault="00450269" w:rsidP="00450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Secure Access: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Ensure the external gates and clubhouse doors are locked immediately upon entry/exit. Use the CCTV monitor behind the bar to "pre-screen" the exterior before leaving the building at the end of a shift.</w:t>
      </w:r>
    </w:p>
    <w:p w14:paraId="5DCD8D01" w14:textId="77777777" w:rsidR="00450269" w:rsidRPr="00450269" w:rsidRDefault="00450269" w:rsidP="00450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3. Emergency Procedures</w:t>
      </w:r>
    </w:p>
    <w:p w14:paraId="31A73D1A" w14:textId="77777777" w:rsidR="00450269" w:rsidRPr="00450269" w:rsidRDefault="00450269" w:rsidP="004502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Panic Alarm: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A fixed panic alarm is located behind the bar. Activate this immediately if you feel under threat.</w:t>
      </w:r>
    </w:p>
    <w:p w14:paraId="77DFCAD6" w14:textId="30C564AB" w:rsidR="00450269" w:rsidRDefault="00450269" w:rsidP="004502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Ring Police: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Cal 999 in an event of an emergency.</w:t>
      </w:r>
    </w:p>
    <w:p w14:paraId="1768C39F" w14:textId="6B380A6F" w:rsidR="00450269" w:rsidRPr="00450269" w:rsidRDefault="00450269" w:rsidP="004502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Contact Directors: 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Ring a Director for assistance or advise.</w:t>
      </w:r>
    </w:p>
    <w:p w14:paraId="5B921B2B" w14:textId="77777777" w:rsidR="00450269" w:rsidRPr="00450269" w:rsidRDefault="00450269" w:rsidP="00450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4. High-Risk Tasks</w:t>
      </w:r>
    </w:p>
    <w:p w14:paraId="0F2936A3" w14:textId="77777777" w:rsidR="00450269" w:rsidRPr="00450269" w:rsidRDefault="00450269" w:rsidP="004502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Cashing Up: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Always lock the external doors before counting the float or takings.</w:t>
      </w:r>
    </w:p>
    <w:p w14:paraId="3B21C1EA" w14:textId="77777777" w:rsidR="00450269" w:rsidRDefault="00450269" w:rsidP="004502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Cellar Work: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Keep your mobile phone on your person when working in the cellar or stockroom, as these areas may be isolated from the main alarm/exits.</w:t>
      </w:r>
    </w:p>
    <w:p w14:paraId="5F304257" w14:textId="77777777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1918F86A" w14:textId="77777777" w:rsidR="00450269" w:rsidRPr="00450269" w:rsidRDefault="00450269" w:rsidP="00450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5. Conflict Management</w:t>
      </w:r>
    </w:p>
    <w:p w14:paraId="6DFEBC24" w14:textId="77777777" w:rsidR="00450269" w:rsidRPr="00450269" w:rsidRDefault="00450269" w:rsidP="004502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Bar as a Barrier: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If a customer becomes aggressive, remain behind the bar. Do not attempt to physically eject anyone while working alone.</w:t>
      </w:r>
    </w:p>
    <w:p w14:paraId="6084B5C6" w14:textId="596DEF0D" w:rsidR="00450269" w:rsidRPr="00450269" w:rsidRDefault="00450269" w:rsidP="004502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Emergency Services: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If you feel a situation is escalating beyond your control, retreat to a lockable room (e.g., the cellar) and call </w:t>
      </w: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999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immediately, then notify the Directors.</w:t>
      </w:r>
    </w:p>
    <w:p w14:paraId="5E3E6124" w14:textId="77777777" w:rsidR="00450269" w:rsidRPr="00450269" w:rsidRDefault="00450269" w:rsidP="0045026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6. Incident Reporting</w:t>
      </w:r>
    </w:p>
    <w:p w14:paraId="1A2197B8" w14:textId="77777777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Any "near miss"—such as a suspicious individual loitering on the footpath or a verbal threat—must be logged in the Incident Book and reported to the Directors.</w:t>
      </w:r>
    </w:p>
    <w:p w14:paraId="15C62811" w14:textId="77777777" w:rsidR="00450269" w:rsidRPr="00450269" w:rsidRDefault="0065433D" w:rsidP="0045026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pict w14:anchorId="73E29AA2">
          <v:rect id="Horizontal Line 1" o:spid="_x0000_s1026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DFBCCD2" w14:textId="77777777" w:rsid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Employee Acknowledgment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I, </w:t>
      </w: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Hayley McNulty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, confirm that I have read and agree to abide by this Lone Working Policy.</w:t>
      </w:r>
    </w:p>
    <w:p w14:paraId="5645C9B0" w14:textId="77777777" w:rsid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0404AA7C" w14:textId="77777777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6FED7A6A" w14:textId="77777777" w:rsidR="00450269" w:rsidRPr="00450269" w:rsidRDefault="00450269" w:rsidP="00450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Signed: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__________________________ </w:t>
      </w:r>
      <w:r w:rsidRPr="00450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Date:</w:t>
      </w:r>
      <w:r w:rsidRPr="0045026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_________________</w:t>
      </w:r>
    </w:p>
    <w:p w14:paraId="7391EE4A" w14:textId="77777777" w:rsidR="00450269" w:rsidRPr="00450269" w:rsidRDefault="00450269">
      <w:pPr>
        <w:rPr>
          <w:rFonts w:ascii="Arial" w:hAnsi="Arial" w:cs="Arial"/>
          <w:sz w:val="28"/>
          <w:szCs w:val="28"/>
        </w:rPr>
      </w:pPr>
    </w:p>
    <w:sectPr w:rsidR="00450269" w:rsidRPr="0045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EF0"/>
    <w:multiLevelType w:val="multilevel"/>
    <w:tmpl w:val="9F4A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079C0"/>
    <w:multiLevelType w:val="multilevel"/>
    <w:tmpl w:val="032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55AAB"/>
    <w:multiLevelType w:val="multilevel"/>
    <w:tmpl w:val="457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E2FBA"/>
    <w:multiLevelType w:val="multilevel"/>
    <w:tmpl w:val="66D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604038">
    <w:abstractNumId w:val="3"/>
  </w:num>
  <w:num w:numId="2" w16cid:durableId="481386225">
    <w:abstractNumId w:val="2"/>
  </w:num>
  <w:num w:numId="3" w16cid:durableId="981613688">
    <w:abstractNumId w:val="1"/>
  </w:num>
  <w:num w:numId="4" w16cid:durableId="18313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9"/>
    <w:rsid w:val="0007334B"/>
    <w:rsid w:val="002C7164"/>
    <w:rsid w:val="003535F5"/>
    <w:rsid w:val="00450269"/>
    <w:rsid w:val="0065433D"/>
    <w:rsid w:val="00895C8D"/>
    <w:rsid w:val="00AC7DFF"/>
    <w:rsid w:val="00C95817"/>
    <w:rsid w:val="00E4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CB561B"/>
  <w15:chartTrackingRefBased/>
  <w15:docId w15:val="{433B5550-9ADA-3747-A778-C7F4EE20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2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5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1885</Characters>
  <Application>Microsoft Office Word</Application>
  <DocSecurity>0</DocSecurity>
  <Lines>49</Lines>
  <Paragraphs>27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bevan</dc:creator>
  <cp:keywords/>
  <dc:description/>
  <cp:lastModifiedBy>david bevan</cp:lastModifiedBy>
  <cp:revision>2</cp:revision>
  <dcterms:created xsi:type="dcterms:W3CDTF">2026-03-27T11:00:00Z</dcterms:created>
  <dcterms:modified xsi:type="dcterms:W3CDTF">2026-03-28T08:09:00Z</dcterms:modified>
</cp:coreProperties>
</file>