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8C0" w14:textId="5D890A60" w:rsidR="00B73A35" w:rsidRPr="00241C3F" w:rsidRDefault="000F7217" w:rsidP="00E6144A">
      <w:pPr>
        <w:pStyle w:val="Title"/>
        <w:jc w:val="left"/>
      </w:pPr>
      <w:r w:rsidRPr="00241C3F">
        <w:t>R</w:t>
      </w:r>
      <w:r w:rsidR="00B73A35" w:rsidRPr="00241C3F">
        <w:t>isk</w:t>
      </w:r>
      <w:r w:rsidR="00241C3F" w:rsidRPr="00241C3F">
        <w:t>-</w:t>
      </w:r>
      <w:r w:rsidRPr="00241C3F">
        <w:t>assessment template</w:t>
      </w:r>
      <w:r w:rsidR="00641981">
        <w:t xml:space="preserve"> </w:t>
      </w:r>
      <w:r w:rsidR="00E73E1D" w:rsidRPr="00E73E1D">
        <w:t>for activities</w:t>
      </w:r>
    </w:p>
    <w:p w14:paraId="5595BC5B" w14:textId="4F633775" w:rsidR="00241C3F" w:rsidRPr="00241C3F" w:rsidRDefault="00241C3F" w:rsidP="00241C3F">
      <w:pPr>
        <w:pStyle w:val="Heading1"/>
        <w:rPr>
          <w:rFonts w:eastAsiaTheme="majorEastAsia"/>
        </w:rPr>
      </w:pPr>
      <w:r w:rsidRPr="00241C3F">
        <w:t>Introduction</w:t>
      </w:r>
    </w:p>
    <w:p w14:paraId="2D36F629" w14:textId="6BEE6191" w:rsidR="003E3B96" w:rsidRPr="003B05D6" w:rsidRDefault="00241C3F" w:rsidP="00241C3F">
      <w:pPr>
        <w:pStyle w:val="BodyText1"/>
        <w:rPr>
          <w:color w:val="108E40"/>
        </w:rPr>
      </w:pPr>
      <w:r w:rsidRPr="003B05D6">
        <w:rPr>
          <w:color w:val="108E40"/>
        </w:rPr>
        <w:t xml:space="preserve">This risk-assessment template can be adapted to suit your organisation. </w:t>
      </w:r>
      <w:r w:rsidR="00E73E1D" w:rsidRPr="00E73E1D">
        <w:rPr>
          <w:color w:val="108E40"/>
        </w:rPr>
        <w:t xml:space="preserve">It can be used to identify the risks and implement appropriate controls to help ensure a safe environment for all </w:t>
      </w:r>
      <w:r w:rsidR="00E6144A">
        <w:rPr>
          <w:color w:val="108E40"/>
        </w:rPr>
        <w:t xml:space="preserve">children and </w:t>
      </w:r>
      <w:r w:rsidR="00E73E1D" w:rsidRPr="00E73E1D">
        <w:rPr>
          <w:color w:val="108E40"/>
        </w:rPr>
        <w:t>young people</w:t>
      </w:r>
      <w:r w:rsidR="00641981">
        <w:rPr>
          <w:color w:val="108E40"/>
        </w:rPr>
        <w:t>.</w:t>
      </w:r>
    </w:p>
    <w:p w14:paraId="6790E885" w14:textId="21223609" w:rsidR="00241C3F" w:rsidRPr="00241C3F" w:rsidRDefault="00241C3F" w:rsidP="00241C3F">
      <w:pPr>
        <w:pStyle w:val="Heading1"/>
      </w:pPr>
      <w:r w:rsidRPr="00241C3F">
        <w:t>Using this template</w:t>
      </w:r>
    </w:p>
    <w:p w14:paraId="57927775" w14:textId="126142A0" w:rsidR="00241C3F" w:rsidRPr="00241C3F" w:rsidRDefault="00C74CBC" w:rsidP="00C74CBC">
      <w:pPr>
        <w:pStyle w:val="BodyText1"/>
      </w:pPr>
      <w:r>
        <w:t xml:space="preserve">Examples of the information to include under </w:t>
      </w:r>
      <w:r w:rsidR="00774C8A">
        <w:t>the first 4 headings</w:t>
      </w:r>
      <w:r>
        <w:t xml:space="preserve"> in the table are listed below.</w:t>
      </w:r>
    </w:p>
    <w:p w14:paraId="374FAA97" w14:textId="53E9FE9D" w:rsidR="00C74CBC" w:rsidRPr="00C74CBC" w:rsidRDefault="00E73E1D" w:rsidP="00C74CBC">
      <w:pPr>
        <w:pStyle w:val="Heading2"/>
      </w:pPr>
      <w:r>
        <w:t>Activity</w:t>
      </w:r>
      <w:r w:rsidR="00C74CBC" w:rsidRPr="00C74CBC">
        <w:t xml:space="preserve"> posing a risk</w:t>
      </w:r>
    </w:p>
    <w:p w14:paraId="63A19DE7" w14:textId="3ABC7958" w:rsidR="00241C3F" w:rsidRPr="00241C3F" w:rsidRDefault="00960EDE" w:rsidP="00E6144A">
      <w:pPr>
        <w:pStyle w:val="BodyText1"/>
      </w:pPr>
      <w:r>
        <w:t>A</w:t>
      </w:r>
      <w:r w:rsidR="00241C3F" w:rsidRPr="00241C3F">
        <w:t xml:space="preserve">n activity or </w:t>
      </w:r>
      <w:r w:rsidR="00241C3F" w:rsidRPr="00E6144A">
        <w:t>element</w:t>
      </w:r>
      <w:r w:rsidR="00241C3F" w:rsidRPr="00241C3F">
        <w:t xml:space="preserve"> where there is potential for harm to be caused</w:t>
      </w:r>
      <w:r w:rsidR="00C74CBC">
        <w:t>.</w:t>
      </w:r>
      <w:r>
        <w:t xml:space="preserve"> </w:t>
      </w:r>
      <w:r w:rsidR="00241C3F" w:rsidRPr="00241C3F">
        <w:t xml:space="preserve">Examples of incidents posing potential risk: </w:t>
      </w:r>
    </w:p>
    <w:p w14:paraId="44834E8B" w14:textId="25CC7F9A" w:rsidR="007A3C29" w:rsidRDefault="007A3C29" w:rsidP="007A3C29">
      <w:pPr>
        <w:pStyle w:val="BodyText1"/>
        <w:spacing w:after="240"/>
        <w:sectPr w:rsidR="007A3C29" w:rsidSect="00FD3252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794" w:right="1440" w:bottom="794" w:left="1440" w:header="709" w:footer="709" w:gutter="0"/>
          <w:cols w:space="708"/>
          <w:titlePg/>
          <w:docGrid w:linePitch="360"/>
        </w:sectPr>
      </w:pPr>
    </w:p>
    <w:p w14:paraId="79628EB2" w14:textId="0EBB5BDA" w:rsidR="00E73E1D" w:rsidRDefault="00E73E1D" w:rsidP="00E73E1D">
      <w:pPr>
        <w:pStyle w:val="Bullet"/>
      </w:pPr>
      <w:r>
        <w:t>e</w:t>
      </w:r>
      <w:r>
        <w:t>vent – virtual or in person</w:t>
      </w:r>
    </w:p>
    <w:p w14:paraId="5509475C" w14:textId="007A3EAB" w:rsidR="00E73E1D" w:rsidRDefault="00E73E1D" w:rsidP="00E73E1D">
      <w:pPr>
        <w:pStyle w:val="Bullet"/>
      </w:pPr>
      <w:r>
        <w:t>c</w:t>
      </w:r>
      <w:r>
        <w:t>ompetition – virtual or in person</w:t>
      </w:r>
    </w:p>
    <w:p w14:paraId="600388A2" w14:textId="07FD8CF6" w:rsidR="00E73E1D" w:rsidRDefault="00E73E1D" w:rsidP="00E73E1D">
      <w:pPr>
        <w:pStyle w:val="Bullet"/>
      </w:pPr>
      <w:r>
        <w:t>t</w:t>
      </w:r>
      <w:r>
        <w:t>raining course – virtual, in person, e-learning or a combination of these</w:t>
      </w:r>
    </w:p>
    <w:p w14:paraId="3433EFA8" w14:textId="40E3B8D1" w:rsidR="007A3C29" w:rsidRPr="00241C3F" w:rsidRDefault="00E73E1D" w:rsidP="00E73E1D">
      <w:pPr>
        <w:pStyle w:val="Bullet"/>
      </w:pPr>
      <w:r>
        <w:t>c</w:t>
      </w:r>
      <w:r>
        <w:t>oaching session – remote coaching or in person</w:t>
      </w:r>
    </w:p>
    <w:p w14:paraId="6539B901" w14:textId="1F021A54" w:rsidR="00DC7D0F" w:rsidRPr="00BB4372" w:rsidRDefault="00DC7D0F" w:rsidP="00BB4372">
      <w:pPr>
        <w:sectPr w:rsidR="00DC7D0F" w:rsidRPr="00BB4372" w:rsidSect="00D62BFC">
          <w:type w:val="continuous"/>
          <w:pgSz w:w="16838" w:h="11906" w:orient="landscape" w:code="9"/>
          <w:pgMar w:top="794" w:right="1440" w:bottom="794" w:left="1440" w:header="709" w:footer="709" w:gutter="0"/>
          <w:cols w:space="708"/>
          <w:titlePg/>
          <w:docGrid w:linePitch="360"/>
        </w:sectPr>
      </w:pPr>
    </w:p>
    <w:p w14:paraId="0FDDF4A0" w14:textId="3BC8A8A4" w:rsidR="00241C3F" w:rsidRPr="00241C3F" w:rsidRDefault="00D62BFC" w:rsidP="00C74CBC">
      <w:pPr>
        <w:pStyle w:val="Heading2"/>
      </w:pPr>
      <w:r w:rsidRPr="00D62BFC">
        <w:t>What are the risks?</w:t>
      </w:r>
    </w:p>
    <w:p w14:paraId="40FA48A6" w14:textId="6080295A" w:rsidR="00241C3F" w:rsidRDefault="00D62BFC" w:rsidP="00C74CBC">
      <w:pPr>
        <w:pStyle w:val="BodyText1"/>
      </w:pPr>
      <w:r w:rsidRPr="00D62BFC">
        <w:t>It is useful to start by considering any risks that could be posed by the activity. For example:</w:t>
      </w:r>
    </w:p>
    <w:p w14:paraId="29E26F40" w14:textId="4A8516D1" w:rsidR="00D62BFC" w:rsidRDefault="00D62BFC" w:rsidP="00D62BFC">
      <w:pPr>
        <w:pStyle w:val="Bullet"/>
      </w:pPr>
      <w:r>
        <w:t>i</w:t>
      </w:r>
      <w:r>
        <w:t>nappropriate behaviour between participants</w:t>
      </w:r>
    </w:p>
    <w:p w14:paraId="6ED2B5DA" w14:textId="3800629B" w:rsidR="00D62BFC" w:rsidRDefault="00D62BFC" w:rsidP="00D62BFC">
      <w:pPr>
        <w:pStyle w:val="Bullet"/>
      </w:pPr>
      <w:r>
        <w:t>i</w:t>
      </w:r>
      <w:r>
        <w:t>nappropriate behaviour by an adult towards participants</w:t>
      </w:r>
    </w:p>
    <w:p w14:paraId="2497509A" w14:textId="30B5BA83" w:rsidR="00D62BFC" w:rsidRDefault="00D62BFC" w:rsidP="00D62BFC">
      <w:pPr>
        <w:pStyle w:val="Bullet"/>
      </w:pPr>
      <w:r>
        <w:t>p</w:t>
      </w:r>
      <w:r>
        <w:t>ossibility of grooming behaviour</w:t>
      </w:r>
    </w:p>
    <w:p w14:paraId="5BFBE6B4" w14:textId="764CE7B8" w:rsidR="00D62BFC" w:rsidRDefault="00D62BFC" w:rsidP="00D62BFC">
      <w:pPr>
        <w:pStyle w:val="Bullet"/>
      </w:pPr>
      <w:r>
        <w:t>l</w:t>
      </w:r>
      <w:r>
        <w:t>ost or missing participants</w:t>
      </w:r>
    </w:p>
    <w:p w14:paraId="5F450B6F" w14:textId="4317700C" w:rsidR="00BB4372" w:rsidRDefault="00D62BFC" w:rsidP="00D62BFC">
      <w:pPr>
        <w:pStyle w:val="Bullet"/>
      </w:pPr>
      <w:r>
        <w:t>b</w:t>
      </w:r>
      <w:r>
        <w:t xml:space="preserve">eing aware of concerns to participants outside the sports environment </w:t>
      </w:r>
      <w:r>
        <w:t>(</w:t>
      </w:r>
      <w:r>
        <w:t>for example</w:t>
      </w:r>
      <w:r>
        <w:t>,</w:t>
      </w:r>
      <w:r>
        <w:t xml:space="preserve"> in the family home</w:t>
      </w:r>
      <w:r>
        <w:t>)</w:t>
      </w:r>
    </w:p>
    <w:p w14:paraId="753260C3" w14:textId="7603F6E8" w:rsidR="00D62BFC" w:rsidRPr="00241C3F" w:rsidRDefault="00D62BFC" w:rsidP="00D62BFC">
      <w:pPr>
        <w:pStyle w:val="BodyText1"/>
      </w:pPr>
      <w:r w:rsidRPr="00D62BFC">
        <w:lastRenderedPageBreak/>
        <w:t>In assessing risk, consider the likelihood of harm being caused and the impact of this upon the individuals</w:t>
      </w:r>
      <w:r w:rsidR="002F42A7">
        <w:t>,</w:t>
      </w:r>
      <w:r w:rsidRPr="00D62BFC">
        <w:t xml:space="preserve"> and particularly the children and young people involved. This can then be used to assess whether the risk is high, medium or low</w:t>
      </w:r>
      <w:r w:rsidR="002F42A7">
        <w:t>,</w:t>
      </w:r>
      <w:r w:rsidRPr="00D62BFC">
        <w:t xml:space="preserve"> and </w:t>
      </w:r>
      <w:r w:rsidR="002F42A7">
        <w:t xml:space="preserve">to </w:t>
      </w:r>
      <w:r w:rsidRPr="00D62BFC">
        <w:t>consider how to mediate any risk.</w:t>
      </w:r>
    </w:p>
    <w:p w14:paraId="25599028" w14:textId="76747D76" w:rsidR="00BB4372" w:rsidRDefault="00D62BFC" w:rsidP="00D62BFC">
      <w:pPr>
        <w:pStyle w:val="Heading2"/>
      </w:pPr>
      <w:r w:rsidRPr="00D62BFC">
        <w:t>Risk level (H/M/L)</w:t>
      </w:r>
    </w:p>
    <w:p w14:paraId="761A01B0" w14:textId="77777777" w:rsidR="00D62BFC" w:rsidRDefault="00D62BFC" w:rsidP="00BB4372">
      <w:pPr>
        <w:pStyle w:val="BodyText1"/>
      </w:pPr>
      <w:r w:rsidRPr="00D62BFC">
        <w:t xml:space="preserve">Estimate the risk level without the benefit of any control measures. </w:t>
      </w:r>
    </w:p>
    <w:p w14:paraId="31861556" w14:textId="65251D8E" w:rsidR="00241C3F" w:rsidRPr="00BB4372" w:rsidRDefault="00241C3F" w:rsidP="00BB4372">
      <w:pPr>
        <w:pStyle w:val="BodyText1"/>
      </w:pPr>
      <w:r w:rsidRPr="00BB4372">
        <w:t xml:space="preserve">Risk = </w:t>
      </w:r>
      <w:r w:rsidR="00762C78" w:rsidRPr="00BB4372">
        <w:t xml:space="preserve">severity </w:t>
      </w:r>
      <w:r w:rsidR="00D62BFC">
        <w:t>x likelihood</w:t>
      </w:r>
    </w:p>
    <w:p w14:paraId="1BEB3F0B" w14:textId="77777777" w:rsidR="00D62BFC" w:rsidRDefault="00D62BFC" w:rsidP="00D62BFC">
      <w:pPr>
        <w:pStyle w:val="Bullet"/>
      </w:pPr>
      <w:r>
        <w:t>High – certain or near certain that harm would be caused if risk were not removed</w:t>
      </w:r>
    </w:p>
    <w:p w14:paraId="2ADE4038" w14:textId="77777777" w:rsidR="00D62BFC" w:rsidRDefault="00D62BFC" w:rsidP="00D62BFC">
      <w:pPr>
        <w:pStyle w:val="Bullet"/>
      </w:pPr>
      <w:r>
        <w:t>Medium – the likelihood of harm is probable without mediation</w:t>
      </w:r>
    </w:p>
    <w:p w14:paraId="2B52792A" w14:textId="77777777" w:rsidR="00D62BFC" w:rsidRDefault="00D62BFC" w:rsidP="00D62BFC">
      <w:pPr>
        <w:pStyle w:val="Bullet"/>
      </w:pPr>
      <w:r>
        <w:t>Low – there is a low risk of harm or this will be relatively simple to prevent</w:t>
      </w:r>
    </w:p>
    <w:p w14:paraId="1EE3421A" w14:textId="631C3E23" w:rsidR="00241C3F" w:rsidRPr="00241C3F" w:rsidRDefault="002F42A7" w:rsidP="00C74CBC">
      <w:pPr>
        <w:pStyle w:val="Heading2"/>
      </w:pPr>
      <w:r w:rsidRPr="002F42A7">
        <w:t>What precautions have been taken or will be taken to reduce the risk?</w:t>
      </w:r>
    </w:p>
    <w:p w14:paraId="49EF85B5" w14:textId="77777777" w:rsidR="002F42A7" w:rsidRDefault="002F42A7" w:rsidP="00C74CBC">
      <w:pPr>
        <w:pStyle w:val="BodyText1"/>
      </w:pPr>
      <w:r w:rsidRPr="002F42A7">
        <w:t>All levels of risk will require control measures to reduce the risk level to as low as is reasonably practicable. This could be through, for example</w:t>
      </w:r>
      <w:r>
        <w:t>:</w:t>
      </w:r>
      <w:r w:rsidRPr="002F42A7">
        <w:t xml:space="preserve"> </w:t>
      </w:r>
    </w:p>
    <w:p w14:paraId="12036256" w14:textId="77777777" w:rsidR="002F42A7" w:rsidRDefault="002F42A7" w:rsidP="002F42A7">
      <w:pPr>
        <w:pStyle w:val="BodyText1"/>
        <w:numPr>
          <w:ilvl w:val="0"/>
          <w:numId w:val="14"/>
        </w:numPr>
      </w:pPr>
      <w:r w:rsidRPr="002F42A7">
        <w:t xml:space="preserve">increasing the staffing to participant ratio </w:t>
      </w:r>
    </w:p>
    <w:p w14:paraId="572CA8DB" w14:textId="77777777" w:rsidR="002F42A7" w:rsidRDefault="002F42A7" w:rsidP="002F42A7">
      <w:pPr>
        <w:pStyle w:val="BodyText1"/>
        <w:numPr>
          <w:ilvl w:val="0"/>
          <w:numId w:val="14"/>
        </w:numPr>
      </w:pPr>
      <w:r w:rsidRPr="002F42A7">
        <w:t xml:space="preserve">reviewing the codes of conduct and communicating these to all </w:t>
      </w:r>
    </w:p>
    <w:p w14:paraId="5A77F705" w14:textId="03A53638" w:rsidR="00E45C78" w:rsidRDefault="002F42A7" w:rsidP="002F42A7">
      <w:pPr>
        <w:pStyle w:val="BodyText1"/>
        <w:numPr>
          <w:ilvl w:val="0"/>
          <w:numId w:val="14"/>
        </w:numPr>
      </w:pPr>
      <w:r w:rsidRPr="002F42A7">
        <w:t>ensur</w:t>
      </w:r>
      <w:r>
        <w:t>ing</w:t>
      </w:r>
      <w:r w:rsidRPr="002F42A7">
        <w:t xml:space="preserve"> clear safeguarding information is available</w:t>
      </w:r>
    </w:p>
    <w:p w14:paraId="11F7BFB6" w14:textId="688263C9" w:rsidR="000F7217" w:rsidRPr="00241C3F" w:rsidRDefault="000F7217" w:rsidP="00FD3252">
      <w:pPr>
        <w:spacing w:after="240"/>
        <w:rPr>
          <w:rFonts w:ascii="Verdana" w:hAnsi="Verdana"/>
          <w:color w:val="108E40"/>
          <w:sz w:val="22"/>
          <w:szCs w:val="22"/>
        </w:rPr>
      </w:pPr>
      <w:r w:rsidRPr="00241C3F">
        <w:rPr>
          <w:rFonts w:ascii="Verdana" w:hAnsi="Verdana"/>
          <w:color w:val="108E40"/>
          <w:sz w:val="22"/>
          <w:szCs w:val="22"/>
        </w:rPr>
        <w:br w:type="page"/>
      </w:r>
    </w:p>
    <w:tbl>
      <w:tblPr>
        <w:tblStyle w:val="TableGrid"/>
        <w:tblW w:w="9747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9"/>
        <w:gridCol w:w="4820"/>
        <w:gridCol w:w="757"/>
        <w:gridCol w:w="2731"/>
      </w:tblGrid>
      <w:tr w:rsidR="007C63BA" w:rsidRPr="00241C3F" w14:paraId="6683221F" w14:textId="77777777" w:rsidTr="00BB7013">
        <w:trPr>
          <w:jc w:val="center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8D8F6DB" w14:textId="512F95AD" w:rsidR="007C63BA" w:rsidRPr="00241C3F" w:rsidRDefault="000F7217" w:rsidP="008265C2">
            <w:pPr>
              <w:jc w:val="center"/>
              <w:rPr>
                <w:rFonts w:ascii="Verdana" w:hAnsi="Verdana"/>
                <w:b/>
              </w:rPr>
            </w:pPr>
            <w:r w:rsidRPr="00241C3F">
              <w:rPr>
                <w:rFonts w:ascii="Verdana" w:hAnsi="Verdana"/>
                <w:b/>
              </w:rPr>
              <w:lastRenderedPageBreak/>
              <w:t>Assessor</w:t>
            </w:r>
            <w:r w:rsidR="007C63BA" w:rsidRPr="00241C3F">
              <w:rPr>
                <w:rFonts w:ascii="Verdana" w:hAnsi="Verdana"/>
                <w:b/>
              </w:rPr>
              <w:t>’s sign-off</w:t>
            </w:r>
          </w:p>
        </w:tc>
      </w:tr>
      <w:tr w:rsidR="007C63BA" w:rsidRPr="00241C3F" w14:paraId="7D857D80" w14:textId="77777777" w:rsidTr="007C63BA">
        <w:tblPrEx>
          <w:tblCellMar>
            <w:bottom w:w="113" w:type="dxa"/>
          </w:tblCellMar>
        </w:tblPrEx>
        <w:trPr>
          <w:trHeight w:val="318"/>
          <w:jc w:val="center"/>
        </w:trPr>
        <w:tc>
          <w:tcPr>
            <w:tcW w:w="14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C0F50C" w14:textId="77777777" w:rsidR="007C63BA" w:rsidRPr="00241C3F" w:rsidRDefault="007C63BA" w:rsidP="00FD325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41C3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ACD8" w14:textId="77777777" w:rsidR="007C63BA" w:rsidRPr="00241C3F" w:rsidRDefault="007C63BA" w:rsidP="007C63BA">
            <w:pPr>
              <w:rPr>
                <w:rFonts w:ascii="Verdana" w:hAnsi="Verdana"/>
                <w:sz w:val="32"/>
                <w:szCs w:val="32"/>
              </w:rPr>
            </w:pPr>
            <w:r w:rsidRPr="00241C3F">
              <w:rPr>
                <w:rFonts w:ascii="Verdana" w:hAnsi="Verdana"/>
                <w:color w:val="808080"/>
                <w:sz w:val="32"/>
                <w:szCs w:val="32"/>
              </w:rPr>
              <w:sym w:font="Wingdings" w:char="F0FB"/>
            </w: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B4C2" w14:textId="46C15868" w:rsidR="007C63BA" w:rsidRPr="00241C3F" w:rsidRDefault="007C63BA" w:rsidP="00FD32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41C3F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7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85BBE1" w14:textId="10EF0850" w:rsidR="007C63BA" w:rsidRPr="00241C3F" w:rsidRDefault="007C63BA" w:rsidP="007C63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C63BA" w:rsidRPr="00241C3F" w14:paraId="7902660B" w14:textId="77777777" w:rsidTr="007C63BA">
        <w:tblPrEx>
          <w:tblCellMar>
            <w:bottom w:w="113" w:type="dxa"/>
          </w:tblCellMar>
        </w:tblPrEx>
        <w:trPr>
          <w:trHeight w:val="318"/>
          <w:jc w:val="center"/>
        </w:trPr>
        <w:tc>
          <w:tcPr>
            <w:tcW w:w="143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52CA4BE" w14:textId="77777777" w:rsidR="007C63BA" w:rsidRPr="00241C3F" w:rsidRDefault="007C63BA" w:rsidP="00FD325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41C3F">
              <w:rPr>
                <w:rFonts w:ascii="Verdana" w:hAnsi="Verdana"/>
                <w:sz w:val="20"/>
                <w:szCs w:val="20"/>
              </w:rPr>
              <w:t>Print name</w:t>
            </w:r>
          </w:p>
        </w:tc>
        <w:tc>
          <w:tcPr>
            <w:tcW w:w="8308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1CB8CFA3" w14:textId="77777777" w:rsidR="007C63BA" w:rsidRPr="00241C3F" w:rsidRDefault="007C63BA" w:rsidP="007C63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1E9571" w14:textId="77777777" w:rsidR="000F7217" w:rsidRPr="00BB4372" w:rsidRDefault="000F7217" w:rsidP="006559A5">
      <w:pPr>
        <w:spacing w:before="240" w:after="240"/>
        <w:rPr>
          <w:rFonts w:ascii="Verdana" w:hAnsi="Verdana"/>
          <w:sz w:val="8"/>
          <w:szCs w:val="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92"/>
        <w:gridCol w:w="2690"/>
        <w:gridCol w:w="1267"/>
        <w:gridCol w:w="2603"/>
        <w:gridCol w:w="2690"/>
        <w:gridCol w:w="1980"/>
      </w:tblGrid>
      <w:tr w:rsidR="000F7217" w:rsidRPr="00241C3F" w14:paraId="1E6B2CCA" w14:textId="77777777" w:rsidTr="00BB4372">
        <w:trPr>
          <w:trHeight w:val="397"/>
          <w:tblHeader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80994" w14:textId="3AB9744D" w:rsidR="000F7217" w:rsidRPr="00241C3F" w:rsidRDefault="00E73E1D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3E1D">
              <w:rPr>
                <w:rFonts w:ascii="Verdana" w:hAnsi="Verdana"/>
                <w:b/>
                <w:sz w:val="20"/>
                <w:szCs w:val="20"/>
              </w:rPr>
              <w:t>Activity posing a risk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9FDE85" w14:textId="4953EB0E" w:rsidR="000F7217" w:rsidRPr="00241C3F" w:rsidRDefault="00E73E1D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3E1D">
              <w:rPr>
                <w:rFonts w:ascii="Verdana" w:hAnsi="Verdana"/>
                <w:b/>
                <w:sz w:val="20"/>
                <w:szCs w:val="20"/>
              </w:rPr>
              <w:t>What are the risks?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E43B46" w14:textId="6CEE93DB"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>Risk level</w:t>
            </w:r>
          </w:p>
          <w:p w14:paraId="2E285FEC" w14:textId="47470E4C"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>(H/M/L)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C467F5" w14:textId="61C3AA81" w:rsidR="000F7217" w:rsidRPr="00241C3F" w:rsidRDefault="00E73E1D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3E1D">
              <w:rPr>
                <w:rFonts w:ascii="Verdana" w:hAnsi="Verdana"/>
                <w:b/>
                <w:sz w:val="20"/>
                <w:szCs w:val="20"/>
              </w:rPr>
              <w:t>What precautions have been taken or will be taken to reduce the risk?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D4D8C6" w14:textId="45BCC90E"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 xml:space="preserve">Decisions and actions in response to the </w:t>
            </w:r>
            <w:r w:rsidR="00E73E1D">
              <w:rPr>
                <w:rFonts w:ascii="Verdana" w:hAnsi="Verdana"/>
                <w:b/>
                <w:sz w:val="20"/>
                <w:szCs w:val="20"/>
              </w:rPr>
              <w:t>risk</w:t>
            </w:r>
            <w:r w:rsidRPr="00241C3F">
              <w:rPr>
                <w:rFonts w:ascii="Verdana" w:hAnsi="Verdana"/>
                <w:b/>
                <w:sz w:val="20"/>
                <w:szCs w:val="20"/>
              </w:rPr>
              <w:t xml:space="preserve"> (including reason)</w:t>
            </w: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D1BA9" w14:textId="3953A716"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>Person responsible for managing concerns</w:t>
            </w:r>
          </w:p>
        </w:tc>
      </w:tr>
      <w:tr w:rsidR="000F7217" w:rsidRPr="00241C3F" w14:paraId="0DE5BB4D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10A207BE" w14:textId="593DBA6D" w:rsidR="000F7217" w:rsidRPr="00241C3F" w:rsidRDefault="000F7217" w:rsidP="00CD03A1">
            <w:pPr>
              <w:rPr>
                <w:rFonts w:ascii="Verdana" w:hAnsi="Verdana"/>
                <w:color w:val="808080" w:themeColor="background1" w:themeShade="80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00D19C96" w14:textId="77777777"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0470E762" w14:textId="77777777"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330FCD01" w14:textId="139972B1"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0038760F" w14:textId="77777777" w:rsidR="000F7217" w:rsidRPr="00241C3F" w:rsidRDefault="000F7217" w:rsidP="000C663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1115D6FF" w14:textId="77777777" w:rsidR="000F7217" w:rsidRPr="00241C3F" w:rsidRDefault="000F7217" w:rsidP="000C663D">
            <w:pPr>
              <w:jc w:val="center"/>
              <w:rPr>
                <w:rFonts w:ascii="Verdana" w:hAnsi="Verdana"/>
              </w:rPr>
            </w:pPr>
          </w:p>
        </w:tc>
      </w:tr>
      <w:tr w:rsidR="000F7217" w:rsidRPr="00241C3F" w14:paraId="46CB6E97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7BFD3BF5" w14:textId="77777777"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BFDF98F" w14:textId="77777777"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395BD8D0" w14:textId="77777777"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3CF232CB" w14:textId="2FFEC5FB"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32937B46" w14:textId="77777777"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5EED0AFD" w14:textId="77777777" w:rsidR="000F7217" w:rsidRPr="00241C3F" w:rsidRDefault="000F7217" w:rsidP="008265C2">
            <w:pPr>
              <w:jc w:val="center"/>
              <w:rPr>
                <w:rFonts w:ascii="Verdana" w:hAnsi="Verdana"/>
              </w:rPr>
            </w:pPr>
          </w:p>
        </w:tc>
      </w:tr>
      <w:tr w:rsidR="000F7217" w:rsidRPr="00241C3F" w14:paraId="0E04FEB8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055E792A" w14:textId="77777777"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3590E236" w14:textId="77777777"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1243040B" w14:textId="77777777"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145AFFBA" w14:textId="63B86F40"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02113048" w14:textId="77777777"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6875E5FD" w14:textId="77777777" w:rsidR="000F7217" w:rsidRPr="00241C3F" w:rsidRDefault="000F7217" w:rsidP="008265C2">
            <w:pPr>
              <w:jc w:val="center"/>
              <w:rPr>
                <w:rFonts w:ascii="Verdana" w:hAnsi="Verdana"/>
              </w:rPr>
            </w:pPr>
          </w:p>
        </w:tc>
      </w:tr>
      <w:tr w:rsidR="000F7217" w:rsidRPr="00241C3F" w14:paraId="3BF1B761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414F1F78" w14:textId="77777777" w:rsidR="000F7217" w:rsidRPr="00241C3F" w:rsidRDefault="000F7217" w:rsidP="00CD03A1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3C149A1" w14:textId="77777777"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39328F83" w14:textId="77777777"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137707DC" w14:textId="6BF93DB5"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87530A1" w14:textId="77777777" w:rsidR="000F7217" w:rsidRPr="00241C3F" w:rsidRDefault="000F7217" w:rsidP="000C663D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22D762B0" w14:textId="77777777" w:rsidR="000F7217" w:rsidRPr="00241C3F" w:rsidRDefault="000F7217" w:rsidP="000C663D">
            <w:pPr>
              <w:jc w:val="center"/>
              <w:rPr>
                <w:rFonts w:ascii="Verdana" w:hAnsi="Verdana"/>
              </w:rPr>
            </w:pPr>
          </w:p>
        </w:tc>
      </w:tr>
    </w:tbl>
    <w:p w14:paraId="077CBCF0" w14:textId="5768E8CD" w:rsidR="006559A5" w:rsidRPr="00241C3F" w:rsidRDefault="006559A5" w:rsidP="006559A5">
      <w:pPr>
        <w:rPr>
          <w:rFonts w:ascii="Verdana" w:hAnsi="Verdana"/>
        </w:rPr>
      </w:pPr>
    </w:p>
    <w:sectPr w:rsidR="006559A5" w:rsidRPr="00241C3F" w:rsidSect="00960EDE">
      <w:type w:val="continuous"/>
      <w:pgSz w:w="16838" w:h="11906" w:orient="landscape" w:code="9"/>
      <w:pgMar w:top="794" w:right="1440" w:bottom="79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436F" w14:textId="77777777" w:rsidR="0034465D" w:rsidRDefault="0034465D">
      <w:r>
        <w:separator/>
      </w:r>
    </w:p>
  </w:endnote>
  <w:endnote w:type="continuationSeparator" w:id="0">
    <w:p w14:paraId="3F3F32CD" w14:textId="77777777" w:rsidR="0034465D" w:rsidRDefault="003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DAA1" w14:textId="67C2E2C6" w:rsidR="00686318" w:rsidRPr="006559A5" w:rsidRDefault="006559A5" w:rsidP="006559A5">
    <w:pPr>
      <w:pStyle w:val="Footer"/>
      <w:tabs>
        <w:tab w:val="clear" w:pos="8309"/>
        <w:tab w:val="right" w:pos="13892"/>
      </w:tabs>
      <w:rPr>
        <w:rFonts w:ascii="Verdana" w:hAnsi="Verdana"/>
        <w:sz w:val="18"/>
        <w:szCs w:val="18"/>
      </w:rPr>
    </w:pPr>
    <w:r w:rsidRPr="006559A5">
      <w:rPr>
        <w:rFonts w:ascii="Verdana" w:hAnsi="Verdana" w:cs="Arial"/>
        <w:sz w:val="16"/>
        <w:szCs w:val="16"/>
      </w:rPr>
      <w:t>For more safeguarding resources and advice on keeping children safe in sport, visit the Child Protection in Sport Unit website –</w:t>
    </w:r>
    <w:r w:rsidRPr="006559A5">
      <w:rPr>
        <w:rFonts w:ascii="Verdana" w:hAnsi="Verdana" w:cs="Arial"/>
        <w:b/>
        <w:sz w:val="16"/>
        <w:szCs w:val="16"/>
      </w:rPr>
      <w:t xml:space="preserve"> </w:t>
    </w:r>
    <w:hyperlink r:id="rId1" w:history="1">
      <w:r w:rsidRPr="006559A5">
        <w:rPr>
          <w:rStyle w:val="Hyperlink"/>
          <w:rFonts w:ascii="Verdana" w:hAnsi="Verdana" w:cs="Arial"/>
          <w:b/>
          <w:color w:val="803689"/>
          <w:sz w:val="16"/>
          <w:szCs w:val="16"/>
        </w:rPr>
        <w:t>thecpsu.org.uk</w:t>
      </w:r>
    </w:hyperlink>
    <w:r w:rsidRPr="006559A5">
      <w:rPr>
        <w:rFonts w:ascii="Verdana" w:hAnsi="Verdana" w:cs="Arial"/>
        <w:b/>
        <w:color w:val="108E40"/>
        <w:szCs w:val="20"/>
      </w:rPr>
      <w:tab/>
    </w:r>
    <w:r w:rsidRPr="006559A5">
      <w:rPr>
        <w:rFonts w:ascii="Verdana" w:hAnsi="Verdana"/>
        <w:sz w:val="20"/>
        <w:szCs w:val="20"/>
      </w:rPr>
      <w:t xml:space="preserve">Page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 w:rsidRPr="006559A5">
      <w:rPr>
        <w:rFonts w:ascii="Verdana" w:hAnsi="Verdana"/>
        <w:b/>
        <w:sz w:val="20"/>
        <w:szCs w:val="20"/>
      </w:rPr>
      <w:t>1</w:t>
    </w:r>
    <w:r w:rsidRPr="006559A5">
      <w:rPr>
        <w:rFonts w:ascii="Verdana" w:hAnsi="Verdana"/>
        <w:b/>
        <w:sz w:val="20"/>
        <w:szCs w:val="20"/>
      </w:rPr>
      <w:fldChar w:fldCharType="end"/>
    </w:r>
    <w:r w:rsidRPr="006559A5">
      <w:rPr>
        <w:rFonts w:ascii="Verdana" w:hAnsi="Verdana"/>
        <w:sz w:val="20"/>
        <w:szCs w:val="20"/>
      </w:rPr>
      <w:t xml:space="preserve"> of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 w:rsidRPr="006559A5"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</w:p>
  <w:p w14:paraId="0CE389B6" w14:textId="77777777" w:rsidR="00790C4A" w:rsidRDefault="00790C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C16A" w14:textId="5E8F6A0E" w:rsidR="00FD3252" w:rsidRPr="00FD3252" w:rsidRDefault="00FD3252" w:rsidP="00FD3252">
    <w:pPr>
      <w:pStyle w:val="Footer"/>
      <w:tabs>
        <w:tab w:val="clear" w:pos="8309"/>
        <w:tab w:val="right" w:pos="13892"/>
      </w:tabs>
      <w:rPr>
        <w:rFonts w:ascii="Verdana" w:hAnsi="Verdana"/>
        <w:sz w:val="18"/>
        <w:szCs w:val="18"/>
      </w:rPr>
    </w:pPr>
    <w:r w:rsidRPr="006559A5">
      <w:rPr>
        <w:rFonts w:ascii="Verdana" w:hAnsi="Verdana" w:cs="Arial"/>
        <w:sz w:val="16"/>
        <w:szCs w:val="16"/>
      </w:rPr>
      <w:t>For more safeguarding resources and advice on keeping children safe in sport, visit the Child Protection in Sport Unit website –</w:t>
    </w:r>
    <w:r w:rsidRPr="006559A5">
      <w:rPr>
        <w:rFonts w:ascii="Verdana" w:hAnsi="Verdana" w:cs="Arial"/>
        <w:b/>
        <w:sz w:val="16"/>
        <w:szCs w:val="16"/>
      </w:rPr>
      <w:t xml:space="preserve"> </w:t>
    </w:r>
    <w:hyperlink r:id="rId1" w:history="1">
      <w:r w:rsidRPr="006559A5">
        <w:rPr>
          <w:rStyle w:val="Hyperlink"/>
          <w:rFonts w:ascii="Verdana" w:hAnsi="Verdana" w:cs="Arial"/>
          <w:b/>
          <w:color w:val="803689"/>
          <w:sz w:val="16"/>
          <w:szCs w:val="16"/>
        </w:rPr>
        <w:t>thecpsu.org.uk</w:t>
      </w:r>
    </w:hyperlink>
    <w:r w:rsidRPr="006559A5">
      <w:rPr>
        <w:rFonts w:ascii="Verdana" w:hAnsi="Verdana" w:cs="Arial"/>
        <w:b/>
        <w:color w:val="108E40"/>
        <w:szCs w:val="20"/>
      </w:rPr>
      <w:tab/>
    </w:r>
    <w:r w:rsidRPr="006559A5">
      <w:rPr>
        <w:rFonts w:ascii="Verdana" w:hAnsi="Verdana"/>
        <w:sz w:val="20"/>
        <w:szCs w:val="20"/>
      </w:rPr>
      <w:t xml:space="preserve">Page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  <w:r w:rsidRPr="006559A5">
      <w:rPr>
        <w:rFonts w:ascii="Verdana" w:hAnsi="Verdana"/>
        <w:sz w:val="20"/>
        <w:szCs w:val="20"/>
      </w:rPr>
      <w:t xml:space="preserve"> of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</w:p>
  <w:p w14:paraId="76A6CB23" w14:textId="77777777" w:rsidR="00790C4A" w:rsidRDefault="00790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A733" w14:textId="77777777" w:rsidR="0034465D" w:rsidRDefault="0034465D">
      <w:r>
        <w:separator/>
      </w:r>
    </w:p>
  </w:footnote>
  <w:footnote w:type="continuationSeparator" w:id="0">
    <w:p w14:paraId="74FC4721" w14:textId="77777777" w:rsidR="0034465D" w:rsidRDefault="0034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6626" w14:textId="5DD52D7D" w:rsidR="006559A5" w:rsidRDefault="000F7217" w:rsidP="00FD3252">
    <w:pPr>
      <w:pStyle w:val="Header"/>
      <w:rPr>
        <w:rFonts w:ascii="Verdana" w:hAnsi="Verdana" w:cs="Arial"/>
        <w:color w:val="108E40"/>
        <w:sz w:val="20"/>
        <w:szCs w:val="20"/>
      </w:rPr>
    </w:pPr>
    <w:r w:rsidRPr="000F7217">
      <w:rPr>
        <w:rFonts w:ascii="Verdana" w:hAnsi="Verdana" w:cs="Arial"/>
        <w:color w:val="108E40"/>
        <w:sz w:val="20"/>
        <w:szCs w:val="20"/>
      </w:rPr>
      <w:t>Risk</w:t>
    </w:r>
    <w:r w:rsidR="00BB7013">
      <w:rPr>
        <w:rFonts w:ascii="Verdana" w:hAnsi="Verdana" w:cs="Arial"/>
        <w:color w:val="108E40"/>
        <w:sz w:val="20"/>
        <w:szCs w:val="20"/>
      </w:rPr>
      <w:t>-</w:t>
    </w:r>
    <w:r w:rsidRPr="000F7217">
      <w:rPr>
        <w:rFonts w:ascii="Verdana" w:hAnsi="Verdana" w:cs="Arial"/>
        <w:color w:val="108E40"/>
        <w:sz w:val="20"/>
        <w:szCs w:val="20"/>
      </w:rPr>
      <w:t>assessment</w:t>
    </w:r>
    <w:r w:rsidR="00BB7013">
      <w:rPr>
        <w:rFonts w:ascii="Verdana" w:hAnsi="Verdana" w:cs="Arial"/>
        <w:color w:val="108E40"/>
        <w:sz w:val="20"/>
        <w:szCs w:val="20"/>
      </w:rPr>
      <w:t xml:space="preserve"> template</w:t>
    </w:r>
  </w:p>
  <w:p w14:paraId="333D9E44" w14:textId="77777777" w:rsidR="00FD3252" w:rsidRPr="00FD3252" w:rsidRDefault="00FD3252" w:rsidP="00FD3252">
    <w:pPr>
      <w:pStyle w:val="Header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E96" w14:textId="5DED5A5D" w:rsidR="00FD3252" w:rsidRDefault="00FD3252">
    <w:pPr>
      <w:pStyle w:val="Header"/>
      <w:rPr>
        <w:rFonts w:ascii="Verdana" w:hAnsi="Verdana" w:cs="Arial"/>
        <w:i/>
        <w:color w:val="108E40"/>
        <w:sz w:val="20"/>
        <w:szCs w:val="20"/>
      </w:rPr>
    </w:pPr>
    <w:r w:rsidRPr="006559A5">
      <w:rPr>
        <w:rFonts w:ascii="Verdana" w:hAnsi="Verdana" w:cs="Arial"/>
        <w:b/>
        <w:color w:val="108E40"/>
        <w:sz w:val="20"/>
        <w:szCs w:val="20"/>
      </w:rPr>
      <w:t>CPSU templates</w:t>
    </w:r>
    <w:r w:rsidRPr="006559A5">
      <w:rPr>
        <w:rFonts w:ascii="Verdana" w:hAnsi="Verdana" w:cs="Arial"/>
        <w:color w:val="108E40"/>
        <w:sz w:val="20"/>
        <w:szCs w:val="20"/>
      </w:rPr>
      <w:t xml:space="preserve"> – a series of forms for sports organisations to adapt for their own use.</w:t>
    </w:r>
    <w:r w:rsidRPr="006559A5">
      <w:rPr>
        <w:rFonts w:ascii="Verdana" w:hAnsi="Verdana" w:cs="Arial"/>
        <w:color w:val="108E40"/>
        <w:sz w:val="20"/>
        <w:szCs w:val="20"/>
      </w:rPr>
      <w:br/>
    </w:r>
    <w:r w:rsidRPr="006559A5">
      <w:rPr>
        <w:rFonts w:ascii="Verdana" w:hAnsi="Verdana" w:cs="Arial"/>
        <w:i/>
        <w:color w:val="108E40"/>
        <w:sz w:val="20"/>
        <w:szCs w:val="20"/>
      </w:rPr>
      <w:t>Please replace this header and footer with your own name, logo and contact information.</w:t>
    </w:r>
  </w:p>
  <w:p w14:paraId="75B07C72" w14:textId="77777777" w:rsidR="00FD3252" w:rsidRPr="00FD3252" w:rsidRDefault="00FD3252">
    <w:pPr>
      <w:pStyle w:val="Header"/>
      <w:rPr>
        <w:rFonts w:ascii="Verdana" w:hAnsi="Verdan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F27"/>
    <w:multiLevelType w:val="hybridMultilevel"/>
    <w:tmpl w:val="B0D6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C1"/>
    <w:multiLevelType w:val="hybridMultilevel"/>
    <w:tmpl w:val="87E4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1B7F"/>
    <w:multiLevelType w:val="hybridMultilevel"/>
    <w:tmpl w:val="0DD8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354"/>
    <w:multiLevelType w:val="hybridMultilevel"/>
    <w:tmpl w:val="7F0C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8BE"/>
    <w:multiLevelType w:val="hybridMultilevel"/>
    <w:tmpl w:val="EC1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1A01"/>
    <w:multiLevelType w:val="hybridMultilevel"/>
    <w:tmpl w:val="AA0C3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B5594"/>
    <w:multiLevelType w:val="hybridMultilevel"/>
    <w:tmpl w:val="62A4A140"/>
    <w:lvl w:ilvl="0" w:tplc="90082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8D2"/>
    <w:multiLevelType w:val="hybridMultilevel"/>
    <w:tmpl w:val="F698C596"/>
    <w:lvl w:ilvl="0" w:tplc="87BCC75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48E3"/>
    <w:multiLevelType w:val="hybridMultilevel"/>
    <w:tmpl w:val="C2AC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44FC"/>
    <w:multiLevelType w:val="hybridMultilevel"/>
    <w:tmpl w:val="4FDE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A3384"/>
    <w:multiLevelType w:val="hybridMultilevel"/>
    <w:tmpl w:val="10F2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632F7"/>
    <w:multiLevelType w:val="hybridMultilevel"/>
    <w:tmpl w:val="D3F28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77FB1"/>
    <w:multiLevelType w:val="hybridMultilevel"/>
    <w:tmpl w:val="B6A800D8"/>
    <w:lvl w:ilvl="0" w:tplc="7FD45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AB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D62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D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6F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C6C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C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AB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A5AFD"/>
    <w:multiLevelType w:val="hybridMultilevel"/>
    <w:tmpl w:val="A762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8"/>
    <w:rsid w:val="00005853"/>
    <w:rsid w:val="000C663D"/>
    <w:rsid w:val="000F7217"/>
    <w:rsid w:val="00165EBD"/>
    <w:rsid w:val="00172C5B"/>
    <w:rsid w:val="00212964"/>
    <w:rsid w:val="00241C3F"/>
    <w:rsid w:val="00252FC1"/>
    <w:rsid w:val="00274962"/>
    <w:rsid w:val="002F42A7"/>
    <w:rsid w:val="00324AB0"/>
    <w:rsid w:val="0034465D"/>
    <w:rsid w:val="003852A2"/>
    <w:rsid w:val="00394B23"/>
    <w:rsid w:val="003B05D6"/>
    <w:rsid w:val="003E3B96"/>
    <w:rsid w:val="00455397"/>
    <w:rsid w:val="00456EFE"/>
    <w:rsid w:val="004A3152"/>
    <w:rsid w:val="004F6C78"/>
    <w:rsid w:val="00572288"/>
    <w:rsid w:val="00641981"/>
    <w:rsid w:val="006559A5"/>
    <w:rsid w:val="00686318"/>
    <w:rsid w:val="006B6274"/>
    <w:rsid w:val="006C7208"/>
    <w:rsid w:val="006D6C88"/>
    <w:rsid w:val="006F4792"/>
    <w:rsid w:val="00720386"/>
    <w:rsid w:val="00756D58"/>
    <w:rsid w:val="00762C78"/>
    <w:rsid w:val="00766A2E"/>
    <w:rsid w:val="00774C8A"/>
    <w:rsid w:val="00790C4A"/>
    <w:rsid w:val="007A3C29"/>
    <w:rsid w:val="007C63BA"/>
    <w:rsid w:val="008E5EEF"/>
    <w:rsid w:val="00925E1E"/>
    <w:rsid w:val="00946483"/>
    <w:rsid w:val="00950049"/>
    <w:rsid w:val="00960EDE"/>
    <w:rsid w:val="009D1C38"/>
    <w:rsid w:val="00A27799"/>
    <w:rsid w:val="00A27989"/>
    <w:rsid w:val="00A76A19"/>
    <w:rsid w:val="00B17928"/>
    <w:rsid w:val="00B73A35"/>
    <w:rsid w:val="00B86566"/>
    <w:rsid w:val="00B9375B"/>
    <w:rsid w:val="00BB1FA2"/>
    <w:rsid w:val="00BB4372"/>
    <w:rsid w:val="00BB7013"/>
    <w:rsid w:val="00C15321"/>
    <w:rsid w:val="00C42F62"/>
    <w:rsid w:val="00C74CBC"/>
    <w:rsid w:val="00CA41F6"/>
    <w:rsid w:val="00CD03A1"/>
    <w:rsid w:val="00D01264"/>
    <w:rsid w:val="00D13F55"/>
    <w:rsid w:val="00D17693"/>
    <w:rsid w:val="00D508CC"/>
    <w:rsid w:val="00D62BFC"/>
    <w:rsid w:val="00D7511B"/>
    <w:rsid w:val="00D80E7C"/>
    <w:rsid w:val="00DC7D0F"/>
    <w:rsid w:val="00E138F4"/>
    <w:rsid w:val="00E24D97"/>
    <w:rsid w:val="00E32EA6"/>
    <w:rsid w:val="00E45C78"/>
    <w:rsid w:val="00E6144A"/>
    <w:rsid w:val="00E73E1D"/>
    <w:rsid w:val="00E8099A"/>
    <w:rsid w:val="00EB13C8"/>
    <w:rsid w:val="00FC381D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BC718B"/>
  <w15:chartTrackingRefBased/>
  <w15:docId w15:val="{E8F3A5C9-6A73-4962-B54D-284CD0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D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1C3F"/>
    <w:pPr>
      <w:spacing w:before="240" w:after="240"/>
      <w:contextualSpacing/>
      <w:outlineLvl w:val="0"/>
    </w:pPr>
    <w:rPr>
      <w:rFonts w:ascii="Verdana" w:hAnsi="Verdana"/>
      <w:b/>
      <w:spacing w:val="-10"/>
      <w:kern w:val="28"/>
      <w:sz w:val="28"/>
      <w:szCs w:val="28"/>
    </w:rPr>
  </w:style>
  <w:style w:type="paragraph" w:styleId="Heading2">
    <w:name w:val="heading 2"/>
    <w:basedOn w:val="BodyText1"/>
    <w:next w:val="Normal"/>
    <w:qFormat/>
    <w:rsid w:val="00C74CBC"/>
    <w:pPr>
      <w:keepNext/>
      <w:spacing w:before="240"/>
      <w:outlineLvl w:val="1"/>
    </w:pPr>
    <w:rPr>
      <w:b/>
      <w:bCs/>
      <w:color w:val="108E40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720" w:hanging="720"/>
      <w:outlineLvl w:val="2"/>
    </w:pPr>
    <w:rPr>
      <w:rFonts w:cs="Arial"/>
      <w:b/>
      <w:bCs/>
      <w:color w:val="000080"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ind w:left="720" w:hanging="720"/>
      <w:outlineLvl w:val="3"/>
    </w:pPr>
    <w:rPr>
      <w:b/>
      <w:bCs/>
      <w:color w:val="000080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after="240"/>
      <w:ind w:left="1080" w:hanging="360"/>
      <w:outlineLvl w:val="4"/>
    </w:pPr>
    <w:rPr>
      <w:b/>
      <w:bCs/>
      <w:i/>
      <w:iCs/>
      <w:color w:val="000080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after="240"/>
      <w:ind w:left="1440" w:hanging="360"/>
      <w:outlineLvl w:val="5"/>
    </w:pPr>
    <w:rPr>
      <w:rFonts w:ascii="Times New Roman" w:hAnsi="Times New Roman"/>
      <w:b/>
      <w:bCs/>
      <w:color w:val="000080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after="240"/>
      <w:ind w:left="1800" w:hanging="360"/>
      <w:outlineLvl w:val="6"/>
    </w:pPr>
    <w:rPr>
      <w:rFonts w:ascii="Times New Roman" w:hAnsi="Times New Roman"/>
      <w:b/>
      <w:i/>
      <w:color w:val="000080"/>
    </w:rPr>
  </w:style>
  <w:style w:type="paragraph" w:styleId="Heading8">
    <w:name w:val="heading 8"/>
    <w:basedOn w:val="Normal"/>
    <w:next w:val="Normal"/>
    <w:qFormat/>
    <w:pPr>
      <w:keepNext/>
      <w:keepLines/>
      <w:spacing w:after="240"/>
      <w:ind w:left="2160" w:hanging="360"/>
      <w:outlineLvl w:val="7"/>
    </w:pPr>
    <w:rPr>
      <w:rFonts w:ascii="Times New Roman" w:hAnsi="Times New Roman"/>
      <w:iCs/>
      <w:color w:val="000080"/>
    </w:rPr>
  </w:style>
  <w:style w:type="paragraph" w:styleId="Heading9">
    <w:name w:val="heading 9"/>
    <w:basedOn w:val="Normal"/>
    <w:next w:val="Normal"/>
    <w:qFormat/>
    <w:pPr>
      <w:keepNext/>
      <w:keepLines/>
      <w:spacing w:after="240"/>
      <w:ind w:left="2520" w:hanging="360"/>
      <w:outlineLvl w:val="8"/>
    </w:pPr>
    <w:rPr>
      <w:rFonts w:ascii="Times New Roman" w:hAnsi="Times New Roman" w:cs="Arial"/>
      <w:i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1"/>
    <w:rsid w:val="00C74CBC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47"/>
        <w:tab w:val="right" w:pos="8309"/>
      </w:tabs>
    </w:p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HangingIndent">
    <w:name w:val="Hanging Indent"/>
    <w:basedOn w:val="Normal"/>
    <w:p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147"/>
        <w:tab w:val="right" w:pos="8309"/>
      </w:tabs>
    </w:pPr>
  </w:style>
  <w:style w:type="paragraph" w:styleId="Title">
    <w:name w:val="Title"/>
    <w:basedOn w:val="Normal"/>
    <w:next w:val="Subtitle"/>
    <w:qFormat/>
    <w:rsid w:val="00241C3F"/>
    <w:pPr>
      <w:keepNext/>
      <w:keepLines/>
      <w:spacing w:after="240"/>
      <w:jc w:val="center"/>
      <w:outlineLvl w:val="0"/>
    </w:pPr>
    <w:rPr>
      <w:rFonts w:ascii="Verdana" w:hAnsi="Verdana" w:cs="Arial"/>
      <w:b/>
      <w:bCs/>
      <w:color w:val="108E40"/>
      <w:kern w:val="28"/>
      <w:sz w:val="36"/>
      <w:szCs w:val="32"/>
    </w:rPr>
  </w:style>
  <w:style w:type="paragraph" w:styleId="Subtitle">
    <w:name w:val="Subtitle"/>
    <w:basedOn w:val="Normal"/>
    <w:next w:val="Heading1"/>
    <w:qFormat/>
    <w:pPr>
      <w:keepNext/>
      <w:keepLines/>
      <w:spacing w:after="240"/>
      <w:jc w:val="center"/>
      <w:outlineLvl w:val="1"/>
    </w:pPr>
    <w:rPr>
      <w:b/>
      <w:color w:val="000080"/>
      <w:kern w:val="24"/>
      <w:sz w:val="32"/>
    </w:rPr>
  </w:style>
  <w:style w:type="paragraph" w:customStyle="1" w:styleId="Tabletext">
    <w:name w:val="Table text"/>
    <w:basedOn w:val="Normal"/>
    <w:pPr>
      <w:spacing w:before="60" w:after="60"/>
    </w:pPr>
  </w:style>
  <w:style w:type="paragraph" w:customStyle="1" w:styleId="Tabledecimal">
    <w:name w:val="Table decimal"/>
    <w:basedOn w:val="Normal"/>
    <w:pPr>
      <w:tabs>
        <w:tab w:val="decimal" w:pos="720"/>
      </w:tabs>
      <w:spacing w:before="60" w:after="60"/>
    </w:pPr>
  </w:style>
  <w:style w:type="paragraph" w:customStyle="1" w:styleId="Tablenote">
    <w:name w:val="Table note"/>
    <w:basedOn w:val="Normal"/>
    <w:pPr>
      <w:spacing w:before="60"/>
    </w:pPr>
    <w:rPr>
      <w:i/>
      <w:color w:val="000080"/>
      <w:sz w:val="20"/>
    </w:rPr>
  </w:style>
  <w:style w:type="paragraph" w:customStyle="1" w:styleId="Tableright">
    <w:name w:val="Table right"/>
    <w:basedOn w:val="Normal"/>
    <w:pPr>
      <w:spacing w:before="60" w:after="60"/>
      <w:jc w:val="right"/>
    </w:pPr>
  </w:style>
  <w:style w:type="paragraph" w:customStyle="1" w:styleId="Tabletitle">
    <w:name w:val="Table title"/>
    <w:basedOn w:val="Normal"/>
    <w:next w:val="Normal"/>
    <w:pPr>
      <w:keepNext/>
      <w:keepLines/>
      <w:spacing w:after="240"/>
    </w:pPr>
    <w:rPr>
      <w:b/>
      <w:i/>
      <w:color w:val="000080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BodyText2">
    <w:name w:val="Body Text 2"/>
    <w:basedOn w:val="Normal"/>
    <w:semiHidden/>
    <w:rPr>
      <w:bCs/>
      <w:sz w:val="22"/>
    </w:rPr>
  </w:style>
  <w:style w:type="character" w:customStyle="1" w:styleId="FooterChar">
    <w:name w:val="Footer Char"/>
    <w:link w:val="Footer"/>
    <w:uiPriority w:val="99"/>
    <w:rsid w:val="0068631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E7C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B2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4B23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394B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B2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94B23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94B23"/>
    <w:rPr>
      <w:vertAlign w:val="superscript"/>
    </w:rPr>
  </w:style>
  <w:style w:type="table" w:styleId="TableGrid">
    <w:name w:val="Table Grid"/>
    <w:basedOn w:val="TableNormal"/>
    <w:uiPriority w:val="39"/>
    <w:rsid w:val="003E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559A5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6559A5"/>
    <w:rPr>
      <w:color w:val="0563C1"/>
      <w:u w:val="single"/>
    </w:rPr>
  </w:style>
  <w:style w:type="paragraph" w:customStyle="1" w:styleId="BodyText1">
    <w:name w:val="Body Text1"/>
    <w:basedOn w:val="Normal"/>
    <w:qFormat/>
    <w:rsid w:val="00241C3F"/>
    <w:pPr>
      <w:spacing w:after="120"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cpsu.org.uk/parentsinsportwee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cpsu.org.uk/parentsinsport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A55E-3FCC-4DB3-B537-2FFCAB9D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 for activities</vt:lpstr>
    </vt:vector>
  </TitlesOfParts>
  <Company>NSPCC Child Protection in SPort Unit (CPSU)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for activities</dc:title>
  <dc:subject>activities, events, safeguarding, children, young people, risk assessment</dc:subject>
  <dc:creator>CPSU@NSPCC.org.uk</dc:creator>
  <cp:keywords>activities, events, safeguarding, children, young people, risk assessment</cp:keywords>
  <cp:lastModifiedBy>Watson, John</cp:lastModifiedBy>
  <cp:revision>4</cp:revision>
  <cp:lastPrinted>2019-07-04T10:28:00Z</cp:lastPrinted>
  <dcterms:created xsi:type="dcterms:W3CDTF">2022-05-20T11:41:00Z</dcterms:created>
  <dcterms:modified xsi:type="dcterms:W3CDTF">2022-05-20T12:06:00Z</dcterms:modified>
</cp:coreProperties>
</file>